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14:paraId="5A785D5C">
      <w:pPr>
        <w:tabs>
          <w:tab w:val="center" w:pos="6979"/>
        </w:tabs>
        <w:spacing w:line="58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kern w:val="0"/>
          <w:sz w:val="28"/>
          <w:szCs w:val="28"/>
          <w:highlight w:val="none"/>
          <w:lang w:eastAsia="zh-CN"/>
        </w:rPr>
        <w:t>（</w:t>
      </w:r>
      <w:r>
        <w:rPr>
          <w:rFonts w:hint="eastAsia" w:ascii="仿宋_GB2312" w:hAnsi="Times New Roman" w:eastAsia="仿宋_GB2312" w:cs="Times New Roman"/>
          <w:kern w:val="0"/>
          <w:sz w:val="28"/>
          <w:szCs w:val="28"/>
          <w:highlight w:val="none"/>
          <w:lang w:val="en-US" w:eastAsia="zh-CN"/>
        </w:rPr>
        <w:t>一</w:t>
      </w:r>
      <w:r>
        <w:rPr>
          <w:rFonts w:hint="eastAsia" w:ascii="仿宋_GB2312" w:hAnsi="Times New Roman" w:eastAsia="仿宋_GB2312" w:cs="Times New Roman"/>
          <w:kern w:val="0"/>
          <w:sz w:val="28"/>
          <w:szCs w:val="28"/>
          <w:highlight w:val="none"/>
          <w:lang w:eastAsia="zh-CN"/>
        </w:rPr>
        <w:t>）</w:t>
      </w:r>
      <w:r>
        <w:rPr>
          <w:rFonts w:hint="eastAsia" w:ascii="仿宋_GB2312" w:hAnsi="Times New Roman" w:eastAsia="仿宋_GB2312" w:cs="Times New Roman"/>
          <w:kern w:val="0"/>
          <w:sz w:val="28"/>
          <w:szCs w:val="28"/>
          <w:highlight w:val="none"/>
          <w:lang w:val="en-US" w:eastAsia="zh-CN"/>
        </w:rPr>
        <w:t>主要职能</w:t>
      </w:r>
    </w:p>
    <w:p w14:paraId="06763229">
      <w:pPr>
        <w:tabs>
          <w:tab w:val="center" w:pos="6979"/>
        </w:tabs>
        <w:spacing w:line="58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中国共产主义青年团北京市大兴区委员会（简称团区委）是中国共产党领导的先进青年的群团组织，是党的助手和后备军，是党联系青年的桥梁和纽带，是大兴区各级团组织的领导机关。团区委其机关的主要职责是：坚持党的基本理论、基本路线、基本方针武装青年，加强对少先队工作的领导，加强团组织自身建设、增强团组织的吸引力和凝聚力；在区委和团市委的领导下，坚持服务改革发展大局；围绕青年需求，组织丰富多彩、健康向上的文体活动；利用媒体，大力宣传团的各项工作，宣传各行各业的青年典型；积极宣传国家保护未成年人的法律法规；加强全区青年理论学习，加强团员青年的思想道德教育建设；协调有关部门加强对未成年人的教育、保护工作；负责基层团干部的任免、基层团组织设置的审批和团干部的培训工作。</w:t>
      </w:r>
    </w:p>
    <w:p w14:paraId="16BAEC6C">
      <w:pPr>
        <w:tabs>
          <w:tab w:val="center" w:pos="6979"/>
        </w:tabs>
        <w:spacing w:line="580" w:lineRule="exact"/>
        <w:ind w:firstLine="560" w:firstLineChars="200"/>
        <w:rPr>
          <w:rFonts w:hint="eastAsia" w:ascii="仿宋_GB2312" w:hAnsi="Times New Roman" w:eastAsia="仿宋_GB2312" w:cs="Times New Roman"/>
          <w:kern w:val="0"/>
          <w:sz w:val="28"/>
          <w:szCs w:val="28"/>
          <w:highlight w:val="none"/>
        </w:rPr>
      </w:pPr>
      <w:r>
        <w:rPr>
          <w:rFonts w:hint="eastAsia" w:ascii="仿宋_GB2312" w:hAnsi="Times New Roman" w:eastAsia="仿宋_GB2312" w:cs="Times New Roman"/>
          <w:kern w:val="0"/>
          <w:sz w:val="28"/>
          <w:szCs w:val="28"/>
          <w:highlight w:val="none"/>
          <w:lang w:eastAsia="zh-CN"/>
        </w:rPr>
        <w:t>（二）</w:t>
      </w:r>
      <w:r>
        <w:rPr>
          <w:rFonts w:hint="eastAsia" w:ascii="仿宋_GB2312" w:hAnsi="Times New Roman" w:eastAsia="仿宋_GB2312" w:cs="Times New Roman"/>
          <w:kern w:val="0"/>
          <w:sz w:val="28"/>
          <w:szCs w:val="28"/>
          <w:highlight w:val="none"/>
        </w:rPr>
        <w:t>机构</w:t>
      </w:r>
      <w:r>
        <w:rPr>
          <w:rFonts w:hint="eastAsia" w:ascii="仿宋_GB2312" w:hAnsi="Times New Roman" w:eastAsia="仿宋_GB2312" w:cs="Times New Roman"/>
          <w:kern w:val="0"/>
          <w:sz w:val="28"/>
          <w:szCs w:val="28"/>
          <w:highlight w:val="none"/>
          <w:lang w:eastAsia="zh-CN"/>
        </w:rPr>
        <w:t>设置</w:t>
      </w:r>
      <w:r>
        <w:rPr>
          <w:rFonts w:hint="eastAsia" w:ascii="仿宋_GB2312" w:hAnsi="Times New Roman" w:eastAsia="仿宋_GB2312" w:cs="Times New Roman"/>
          <w:kern w:val="0"/>
          <w:sz w:val="28"/>
          <w:szCs w:val="28"/>
          <w:highlight w:val="none"/>
        </w:rPr>
        <w:t>情况</w:t>
      </w:r>
    </w:p>
    <w:p w14:paraId="1AFE4196">
      <w:pPr>
        <w:tabs>
          <w:tab w:val="center" w:pos="6979"/>
        </w:tabs>
        <w:spacing w:line="58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kern w:val="0"/>
          <w:sz w:val="28"/>
          <w:szCs w:val="28"/>
          <w:highlight w:val="none"/>
          <w:lang w:val="en-US" w:eastAsia="zh-CN"/>
        </w:rPr>
        <w:t>团区委内设办公室、组织部、宣传部、权益部、青联秘书处，下设一个事业单位为北京市大兴区志愿服务指导中心（大兴区青少年发展服务中心）。</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1664.29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20.54万元，增长</w:t>
      </w:r>
      <w:r>
        <w:rPr>
          <w:rFonts w:hint="eastAsia" w:ascii="仿宋_GB2312" w:hAnsi="Times New Roman" w:eastAsia="仿宋_GB2312" w:cs="Times New Roman"/>
          <w:sz w:val="28"/>
          <w:szCs w:val="28"/>
          <w:lang w:val="en-US" w:eastAsia="zh-CN"/>
        </w:rPr>
        <w:t>1.3</w:t>
      </w:r>
      <w:r>
        <w:rPr>
          <w:rFonts w:hint="eastAsia" w:ascii="仿宋_GB2312" w:hAnsi="Times New Roman" w:eastAsia="仿宋_GB2312" w:cs="Times New Roman"/>
          <w:sz w:val="28"/>
          <w:szCs w:val="28"/>
        </w:rPr>
        <w:t>%</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1601.87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20.54万元，增长</w:t>
      </w:r>
      <w:r>
        <w:rPr>
          <w:rFonts w:hint="eastAsia" w:ascii="仿宋_GB2312" w:hAnsi="Times New Roman" w:eastAsia="仿宋_GB2312" w:cs="Times New Roman"/>
          <w:sz w:val="28"/>
          <w:szCs w:val="28"/>
          <w:lang w:val="en-US" w:eastAsia="zh-CN"/>
        </w:rPr>
        <w:t>1.3</w:t>
      </w:r>
      <w:r>
        <w:rPr>
          <w:rFonts w:hint="eastAsia" w:ascii="仿宋_GB2312" w:hAnsi="Times New Roman" w:eastAsia="仿宋_GB2312" w:cs="Times New Roman"/>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1601.87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1601.87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1659.68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78.34万元，增长4.95%，其中：基本支</w:t>
      </w:r>
      <w:r>
        <w:rPr>
          <w:rFonts w:hint="eastAsia" w:ascii="仿宋_GB2312" w:eastAsia="仿宋_GB2312"/>
          <w:sz w:val="28"/>
          <w:szCs w:val="28"/>
          <w:highlight w:val="none"/>
        </w:rPr>
        <w:t>出</w:t>
      </w:r>
      <w:r>
        <w:rPr>
          <w:rFonts w:ascii="仿宋_GB2312" w:eastAsia="仿宋_GB2312"/>
          <w:sz w:val="28"/>
          <w:szCs w:val="28"/>
          <w:highlight w:val="none"/>
        </w:rPr>
        <w:t>633.15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38.15</w:t>
      </w:r>
      <w:r>
        <w:rPr>
          <w:rFonts w:hint="eastAsia" w:ascii="仿宋_GB2312" w:eastAsia="仿宋_GB2312"/>
          <w:sz w:val="28"/>
          <w:szCs w:val="28"/>
          <w:highlight w:val="none"/>
        </w:rPr>
        <w:t>%；项目支出</w:t>
      </w:r>
      <w:r>
        <w:rPr>
          <w:rFonts w:ascii="仿宋_GB2312" w:eastAsia="仿宋_GB2312"/>
          <w:sz w:val="28"/>
          <w:szCs w:val="28"/>
          <w:highlight w:val="none"/>
        </w:rPr>
        <w:t>1026.53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61.85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1656.11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highlight w:val="none"/>
        </w:rPr>
        <w:t>74.771967万元，增长</w:t>
      </w:r>
      <w:r>
        <w:rPr>
          <w:rFonts w:hint="eastAsia" w:ascii="仿宋_GB2312" w:eastAsia="仿宋_GB2312"/>
          <w:sz w:val="28"/>
          <w:szCs w:val="28"/>
          <w:highlight w:val="none"/>
          <w:lang w:val="en-US" w:eastAsia="zh-CN"/>
        </w:rPr>
        <w:t>4.51</w:t>
      </w:r>
      <w:r>
        <w:rPr>
          <w:rFonts w:hint="eastAsia" w:ascii="仿宋_GB2312" w:eastAsia="仿宋_GB2312"/>
          <w:sz w:val="28"/>
          <w:szCs w:val="28"/>
          <w:highlight w:val="none"/>
        </w:rPr>
        <w:t>%</w:t>
      </w:r>
      <w:r>
        <w:rPr>
          <w:rFonts w:hint="eastAsia" w:ascii="仿宋_GB2312" w:eastAsia="仿宋_GB2312"/>
          <w:sz w:val="28"/>
          <w:szCs w:val="28"/>
        </w:rPr>
        <w:t>。主要原因：</w:t>
      </w:r>
      <w:r>
        <w:rPr>
          <w:rFonts w:hint="eastAsia" w:ascii="仿宋_GB2312" w:eastAsia="仿宋_GB2312"/>
          <w:sz w:val="28"/>
          <w:szCs w:val="28"/>
          <w:highlight w:val="none"/>
          <w:lang w:eastAsia="zh-CN"/>
        </w:rPr>
        <w:t>人员调入</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62A812B">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1656.11</w:t>
      </w:r>
      <w:r>
        <w:rPr>
          <w:rFonts w:hint="eastAsia" w:ascii="仿宋_GB2312" w:eastAsia="仿宋_GB2312"/>
          <w:sz w:val="28"/>
          <w:szCs w:val="28"/>
        </w:rPr>
        <w:t>万元，主要用于以下方面（按大类）：一般公共服务支出1483.36万元，占本年财政拨款支出89.57%；教育支出6.63</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0.4%；社会保障和就业支出62.34万元，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3.76%；卫生健康支出49.54万元，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2.99%；住房保障支出54.24万元，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3.27%</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75BD4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年度年初预算1514</w:t>
      </w:r>
      <w:r>
        <w:rPr>
          <w:rFonts w:hint="eastAsia" w:ascii="仿宋_GB2312" w:eastAsia="仿宋_GB2312"/>
          <w:sz w:val="28"/>
          <w:szCs w:val="28"/>
          <w:lang w:val="en-US" w:eastAsia="zh-CN"/>
        </w:rPr>
        <w:t>.</w:t>
      </w:r>
      <w:r>
        <w:rPr>
          <w:rFonts w:hint="eastAsia" w:ascii="仿宋_GB2312" w:eastAsia="仿宋_GB2312"/>
          <w:sz w:val="28"/>
          <w:szCs w:val="28"/>
        </w:rPr>
        <w:t>3</w:t>
      </w:r>
      <w:r>
        <w:rPr>
          <w:rFonts w:hint="eastAsia" w:ascii="仿宋_GB2312" w:eastAsia="仿宋_GB2312"/>
          <w:sz w:val="28"/>
          <w:szCs w:val="28"/>
          <w:lang w:val="en-US" w:eastAsia="zh-CN"/>
        </w:rPr>
        <w:t>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年度决算1483.36万元，</w:t>
      </w:r>
      <w:r>
        <w:rPr>
          <w:rFonts w:hint="eastAsia" w:ascii="仿宋_GB2312" w:eastAsia="仿宋_GB2312"/>
          <w:sz w:val="28"/>
          <w:szCs w:val="28"/>
          <w:lang w:eastAsia="zh-CN"/>
        </w:rPr>
        <w:t>完成年初预算的97.96%</w:t>
      </w:r>
      <w:r>
        <w:rPr>
          <w:rFonts w:hint="eastAsia" w:ascii="仿宋_GB2312" w:eastAsia="仿宋_GB2312"/>
          <w:sz w:val="28"/>
          <w:szCs w:val="28"/>
        </w:rPr>
        <w:t>。</w:t>
      </w:r>
    </w:p>
    <w:p w14:paraId="599CF82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0E60DB2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“群众团体事务”（款）202</w:t>
      </w:r>
      <w:r>
        <w:rPr>
          <w:rFonts w:hint="eastAsia" w:ascii="仿宋_GB2312" w:eastAsia="仿宋_GB2312"/>
          <w:sz w:val="28"/>
          <w:szCs w:val="28"/>
          <w:lang w:val="en-US" w:eastAsia="zh-CN"/>
        </w:rPr>
        <w:t>4</w:t>
      </w:r>
      <w:r>
        <w:rPr>
          <w:rFonts w:hint="eastAsia" w:ascii="仿宋_GB2312" w:eastAsia="仿宋_GB2312"/>
          <w:sz w:val="28"/>
          <w:szCs w:val="28"/>
        </w:rPr>
        <w:t>年度年初预算1514</w:t>
      </w:r>
      <w:r>
        <w:rPr>
          <w:rFonts w:hint="eastAsia" w:ascii="仿宋_GB2312" w:eastAsia="仿宋_GB2312"/>
          <w:sz w:val="28"/>
          <w:szCs w:val="28"/>
          <w:lang w:val="en-US" w:eastAsia="zh-CN"/>
        </w:rPr>
        <w:t>.</w:t>
      </w:r>
      <w:r>
        <w:rPr>
          <w:rFonts w:hint="eastAsia" w:ascii="仿宋_GB2312" w:eastAsia="仿宋_GB2312"/>
          <w:sz w:val="28"/>
          <w:szCs w:val="28"/>
        </w:rPr>
        <w:t>3</w:t>
      </w:r>
      <w:r>
        <w:rPr>
          <w:rFonts w:hint="eastAsia" w:ascii="仿宋_GB2312" w:eastAsia="仿宋_GB2312"/>
          <w:sz w:val="28"/>
          <w:szCs w:val="28"/>
          <w:lang w:val="en-US" w:eastAsia="zh-CN"/>
        </w:rPr>
        <w:t>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年度决算1483.36万元，</w:t>
      </w:r>
      <w:r>
        <w:rPr>
          <w:rFonts w:hint="eastAsia" w:ascii="仿宋_GB2312" w:eastAsia="仿宋_GB2312"/>
          <w:sz w:val="28"/>
          <w:szCs w:val="28"/>
          <w:lang w:eastAsia="zh-CN"/>
        </w:rPr>
        <w:t>完成年初预算的97.96%</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活动支出压减</w:t>
      </w:r>
      <w:r>
        <w:rPr>
          <w:rFonts w:hint="eastAsia" w:ascii="仿宋_GB2312" w:eastAsia="仿宋_GB2312"/>
          <w:sz w:val="28"/>
          <w:szCs w:val="28"/>
        </w:rPr>
        <w:t>。</w:t>
      </w:r>
    </w:p>
    <w:p w14:paraId="37D8D9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年度年初预算9</w:t>
      </w:r>
      <w:r>
        <w:rPr>
          <w:rFonts w:hint="eastAsia" w:ascii="仿宋_GB2312" w:eastAsia="仿宋_GB2312"/>
          <w:sz w:val="28"/>
          <w:szCs w:val="28"/>
          <w:lang w:val="en-US" w:eastAsia="zh-CN"/>
        </w:rPr>
        <w:t>.</w:t>
      </w:r>
      <w:r>
        <w:rPr>
          <w:rFonts w:hint="eastAsia" w:ascii="仿宋_GB2312" w:eastAsia="仿宋_GB2312"/>
          <w:sz w:val="28"/>
          <w:szCs w:val="28"/>
        </w:rPr>
        <w:t>50万元，202</w:t>
      </w:r>
      <w:r>
        <w:rPr>
          <w:rFonts w:hint="eastAsia" w:ascii="仿宋_GB2312" w:eastAsia="仿宋_GB2312"/>
          <w:sz w:val="28"/>
          <w:szCs w:val="28"/>
          <w:lang w:val="en-US" w:eastAsia="zh-CN"/>
        </w:rPr>
        <w:t>4</w:t>
      </w:r>
      <w:r>
        <w:rPr>
          <w:rFonts w:hint="eastAsia" w:ascii="仿宋_GB2312" w:eastAsia="仿宋_GB2312"/>
          <w:sz w:val="28"/>
          <w:szCs w:val="28"/>
        </w:rPr>
        <w:t>年度决算6</w:t>
      </w:r>
      <w:r>
        <w:rPr>
          <w:rFonts w:hint="eastAsia" w:ascii="仿宋_GB2312" w:eastAsia="仿宋_GB2312"/>
          <w:sz w:val="28"/>
          <w:szCs w:val="28"/>
          <w:lang w:val="en-US" w:eastAsia="zh-CN"/>
        </w:rPr>
        <w:t>.</w:t>
      </w:r>
      <w:r>
        <w:rPr>
          <w:rFonts w:hint="eastAsia" w:ascii="仿宋_GB2312" w:eastAsia="仿宋_GB2312"/>
          <w:sz w:val="28"/>
          <w:szCs w:val="28"/>
        </w:rPr>
        <w:t>63万元，</w:t>
      </w:r>
      <w:r>
        <w:rPr>
          <w:rFonts w:hint="eastAsia" w:ascii="仿宋_GB2312" w:eastAsia="仿宋_GB2312"/>
          <w:sz w:val="28"/>
          <w:szCs w:val="28"/>
          <w:lang w:eastAsia="zh-CN"/>
        </w:rPr>
        <w:t>完成年初预算的69.80%</w:t>
      </w:r>
      <w:r>
        <w:rPr>
          <w:rFonts w:hint="eastAsia" w:ascii="仿宋_GB2312" w:eastAsia="仿宋_GB2312"/>
          <w:sz w:val="28"/>
          <w:szCs w:val="28"/>
        </w:rPr>
        <w:t>。其中：</w:t>
      </w:r>
    </w:p>
    <w:p w14:paraId="38669D8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年度年初预算9</w:t>
      </w:r>
      <w:r>
        <w:rPr>
          <w:rFonts w:hint="eastAsia" w:ascii="仿宋_GB2312" w:eastAsia="仿宋_GB2312"/>
          <w:sz w:val="28"/>
          <w:szCs w:val="28"/>
          <w:lang w:val="en-US" w:eastAsia="zh-CN"/>
        </w:rPr>
        <w:t>.</w:t>
      </w:r>
      <w:r>
        <w:rPr>
          <w:rFonts w:hint="eastAsia" w:ascii="仿宋_GB2312" w:eastAsia="仿宋_GB2312"/>
          <w:sz w:val="28"/>
          <w:szCs w:val="28"/>
        </w:rPr>
        <w:t>50万元，202</w:t>
      </w:r>
      <w:r>
        <w:rPr>
          <w:rFonts w:hint="eastAsia" w:ascii="仿宋_GB2312" w:eastAsia="仿宋_GB2312"/>
          <w:sz w:val="28"/>
          <w:szCs w:val="28"/>
          <w:lang w:val="en-US" w:eastAsia="zh-CN"/>
        </w:rPr>
        <w:t>4</w:t>
      </w:r>
      <w:r>
        <w:rPr>
          <w:rFonts w:hint="eastAsia" w:ascii="仿宋_GB2312" w:eastAsia="仿宋_GB2312"/>
          <w:sz w:val="28"/>
          <w:szCs w:val="28"/>
        </w:rPr>
        <w:t>年度决算6</w:t>
      </w:r>
      <w:r>
        <w:rPr>
          <w:rFonts w:hint="eastAsia" w:ascii="仿宋_GB2312" w:eastAsia="仿宋_GB2312"/>
          <w:sz w:val="28"/>
          <w:szCs w:val="28"/>
          <w:lang w:val="en-US" w:eastAsia="zh-CN"/>
        </w:rPr>
        <w:t>.</w:t>
      </w:r>
      <w:r>
        <w:rPr>
          <w:rFonts w:hint="eastAsia" w:ascii="仿宋_GB2312" w:eastAsia="仿宋_GB2312"/>
          <w:sz w:val="28"/>
          <w:szCs w:val="28"/>
        </w:rPr>
        <w:t>63万元，</w:t>
      </w:r>
      <w:r>
        <w:rPr>
          <w:rFonts w:hint="eastAsia" w:ascii="仿宋_GB2312" w:eastAsia="仿宋_GB2312"/>
          <w:sz w:val="28"/>
          <w:szCs w:val="28"/>
          <w:lang w:eastAsia="zh-CN"/>
        </w:rPr>
        <w:t>完成年初预算的69.80%</w:t>
      </w:r>
      <w:r>
        <w:rPr>
          <w:rFonts w:hint="eastAsia" w:ascii="仿宋_GB2312" w:eastAsia="仿宋_GB2312"/>
          <w:sz w:val="28"/>
          <w:szCs w:val="28"/>
        </w:rPr>
        <w:t>。主要原因：</w:t>
      </w:r>
      <w:r>
        <w:rPr>
          <w:rFonts w:hint="eastAsia" w:ascii="仿宋_GB2312" w:eastAsia="仿宋_GB2312"/>
          <w:sz w:val="28"/>
          <w:szCs w:val="28"/>
          <w:highlight w:val="none"/>
          <w:lang w:eastAsia="zh-CN"/>
        </w:rPr>
        <w:t>培训支出</w:t>
      </w:r>
      <w:r>
        <w:rPr>
          <w:rFonts w:hint="eastAsia" w:ascii="仿宋_GB2312" w:eastAsia="仿宋_GB2312"/>
          <w:sz w:val="28"/>
          <w:szCs w:val="28"/>
          <w:highlight w:val="none"/>
          <w:lang w:val="en-US" w:eastAsia="zh-CN"/>
        </w:rPr>
        <w:t>压缩</w:t>
      </w:r>
      <w:r>
        <w:rPr>
          <w:rFonts w:hint="eastAsia" w:ascii="仿宋_GB2312" w:eastAsia="仿宋_GB2312"/>
          <w:sz w:val="28"/>
          <w:szCs w:val="28"/>
        </w:rPr>
        <w:t>。</w:t>
      </w:r>
    </w:p>
    <w:p w14:paraId="3C76A6A3">
      <w:pPr>
        <w:numPr>
          <w:ilvl w:val="0"/>
          <w:numId w:val="0"/>
        </w:numPr>
        <w:spacing w:line="560" w:lineRule="exact"/>
        <w:ind w:left="0" w:leftChars="0" w:firstLine="638" w:firstLineChars="228"/>
        <w:rPr>
          <w:rFonts w:hint="eastAsia" w:ascii="仿宋_GB2312" w:eastAsia="仿宋_GB2312"/>
          <w:sz w:val="28"/>
          <w:szCs w:val="28"/>
          <w:lang w:val="en-US" w:eastAsia="zh-CN"/>
        </w:rPr>
      </w:pPr>
      <w:r>
        <w:rPr>
          <w:rFonts w:hint="eastAsia" w:ascii="仿宋_GB2312" w:hAnsi="Times New Roman" w:eastAsia="仿宋_GB2312" w:cs="Times New Roman"/>
          <w:kern w:val="2"/>
          <w:sz w:val="28"/>
          <w:szCs w:val="28"/>
          <w:lang w:val="en-US" w:eastAsia="zh-CN" w:bidi="ar-SA"/>
        </w:rPr>
        <w:t>3.</w:t>
      </w:r>
      <w:r>
        <w:rPr>
          <w:rFonts w:hint="eastAsia" w:ascii="仿宋_GB2312" w:hAnsi="Times New Roman" w:eastAsia="仿宋_GB2312" w:cs="Times New Roman"/>
          <w:sz w:val="28"/>
          <w:szCs w:val="28"/>
          <w:lang w:val="en-US" w:eastAsia="zh-CN"/>
        </w:rPr>
        <w:t>“社会保障和就业支出”</w:t>
      </w:r>
      <w:r>
        <w:rPr>
          <w:rFonts w:hint="eastAsia" w:ascii="仿宋_GB2312" w:eastAsia="仿宋_GB2312"/>
          <w:sz w:val="28"/>
          <w:szCs w:val="28"/>
        </w:rPr>
        <w:t>（类）2024年度年初预算</w:t>
      </w:r>
      <w:r>
        <w:rPr>
          <w:rFonts w:hint="eastAsia" w:ascii="仿宋_GB2312" w:eastAsia="仿宋_GB2312"/>
          <w:sz w:val="28"/>
          <w:szCs w:val="28"/>
          <w:lang w:val="en-US" w:eastAsia="zh-CN"/>
        </w:rPr>
        <w:t>60.46</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62.34</w:t>
      </w:r>
      <w:r>
        <w:rPr>
          <w:rFonts w:hint="eastAsia" w:ascii="仿宋_GB2312" w:eastAsia="仿宋_GB2312"/>
          <w:sz w:val="28"/>
          <w:szCs w:val="28"/>
        </w:rPr>
        <w:t>万元</w:t>
      </w:r>
      <w:r>
        <w:rPr>
          <w:rFonts w:hint="eastAsia" w:ascii="仿宋_GB2312" w:eastAsia="仿宋_GB2312"/>
          <w:sz w:val="28"/>
          <w:szCs w:val="28"/>
          <w:lang w:eastAsia="zh-CN"/>
        </w:rPr>
        <w:t>，完成年初预算的103.10%</w:t>
      </w:r>
      <w:r>
        <w:rPr>
          <w:rFonts w:hint="eastAsia" w:ascii="仿宋_GB2312" w:eastAsia="仿宋_GB2312"/>
          <w:sz w:val="28"/>
          <w:szCs w:val="28"/>
          <w:lang w:val="en-US" w:eastAsia="zh-CN"/>
        </w:rPr>
        <w:t>。其中：</w:t>
      </w:r>
    </w:p>
    <w:p w14:paraId="39E8815B">
      <w:pPr>
        <w:spacing w:line="560" w:lineRule="exact"/>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“行政事业单位养老支出”</w:t>
      </w:r>
      <w:r>
        <w:rPr>
          <w:rFonts w:hint="eastAsia" w:ascii="仿宋_GB2312" w:hAnsi="Times New Roman" w:eastAsia="仿宋_GB2312" w:cs="Times New Roman"/>
          <w:sz w:val="28"/>
          <w:szCs w:val="28"/>
        </w:rPr>
        <w:t>（款）2024年度</w:t>
      </w:r>
      <w:r>
        <w:rPr>
          <w:rFonts w:hint="eastAsia" w:ascii="仿宋_GB2312" w:eastAsia="仿宋_GB2312"/>
          <w:sz w:val="28"/>
          <w:szCs w:val="28"/>
        </w:rPr>
        <w:t>年初预算</w:t>
      </w:r>
      <w:r>
        <w:rPr>
          <w:rFonts w:hint="eastAsia" w:ascii="仿宋_GB2312" w:eastAsia="仿宋_GB2312"/>
          <w:sz w:val="28"/>
          <w:szCs w:val="28"/>
          <w:lang w:val="en-US" w:eastAsia="zh-CN"/>
        </w:rPr>
        <w:t>60.46</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62.34</w:t>
      </w:r>
      <w:r>
        <w:rPr>
          <w:rFonts w:hint="eastAsia" w:ascii="仿宋_GB2312" w:eastAsia="仿宋_GB2312"/>
          <w:sz w:val="28"/>
          <w:szCs w:val="28"/>
        </w:rPr>
        <w:t>万元</w:t>
      </w:r>
      <w:r>
        <w:rPr>
          <w:rFonts w:hint="eastAsia" w:ascii="仿宋_GB2312" w:eastAsia="仿宋_GB2312"/>
          <w:sz w:val="28"/>
          <w:szCs w:val="28"/>
          <w:lang w:eastAsia="zh-CN"/>
        </w:rPr>
        <w:t>，完成年初预算的103.10%</w:t>
      </w:r>
      <w:r>
        <w:rPr>
          <w:rFonts w:hint="eastAsia" w:ascii="仿宋_GB2312" w:eastAsia="仿宋_GB2312"/>
          <w:sz w:val="28"/>
          <w:szCs w:val="28"/>
          <w:lang w:val="en-US" w:eastAsia="zh-CN"/>
        </w:rPr>
        <w:t>。</w:t>
      </w:r>
      <w:r>
        <w:rPr>
          <w:rFonts w:hint="eastAsia" w:ascii="仿宋_GB2312" w:hAnsi="Times New Roman" w:eastAsia="仿宋_GB2312" w:cs="Times New Roman"/>
          <w:sz w:val="28"/>
          <w:szCs w:val="28"/>
          <w:lang w:val="en-US" w:eastAsia="zh-CN"/>
        </w:rPr>
        <w:t>主要原因：人员变动。</w:t>
      </w:r>
    </w:p>
    <w:p w14:paraId="3E6D964A">
      <w:pPr>
        <w:numPr>
          <w:ilvl w:val="0"/>
          <w:numId w:val="0"/>
        </w:numPr>
        <w:spacing w:line="560" w:lineRule="exact"/>
        <w:ind w:left="0" w:leftChars="0" w:firstLine="638" w:firstLineChars="228"/>
        <w:rPr>
          <w:rFonts w:hint="eastAsia" w:ascii="仿宋_GB2312" w:eastAsia="仿宋_GB2312"/>
          <w:sz w:val="28"/>
          <w:szCs w:val="28"/>
          <w:lang w:val="en-US" w:eastAsia="zh-CN"/>
        </w:rPr>
      </w:pPr>
      <w:r>
        <w:rPr>
          <w:rFonts w:hint="eastAsia" w:ascii="仿宋_GB2312" w:hAnsi="Times New Roman" w:eastAsia="仿宋_GB2312" w:cs="Times New Roman"/>
          <w:kern w:val="2"/>
          <w:sz w:val="28"/>
          <w:szCs w:val="28"/>
          <w:lang w:val="en-US" w:eastAsia="zh-CN" w:bidi="ar-SA"/>
        </w:rPr>
        <w:t>4.</w:t>
      </w:r>
      <w:r>
        <w:rPr>
          <w:rFonts w:hint="eastAsia" w:ascii="仿宋_GB2312" w:eastAsia="仿宋_GB2312"/>
          <w:sz w:val="28"/>
          <w:szCs w:val="28"/>
          <w:lang w:eastAsia="zh-CN"/>
        </w:rPr>
        <w:t>“卫生健康支出”</w:t>
      </w:r>
      <w:r>
        <w:rPr>
          <w:rFonts w:hint="eastAsia" w:ascii="仿宋_GB2312" w:eastAsia="仿宋_GB2312"/>
          <w:sz w:val="28"/>
          <w:szCs w:val="28"/>
        </w:rPr>
        <w:t>（类）2024年度年初预算</w:t>
      </w:r>
      <w:r>
        <w:rPr>
          <w:rFonts w:hint="eastAsia" w:ascii="仿宋_GB2312" w:eastAsia="仿宋_GB2312"/>
          <w:sz w:val="28"/>
          <w:szCs w:val="28"/>
          <w:lang w:val="en-US" w:eastAsia="zh-CN"/>
        </w:rPr>
        <w:t>50.33</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49.54</w:t>
      </w:r>
      <w:r>
        <w:rPr>
          <w:rFonts w:hint="eastAsia" w:ascii="仿宋_GB2312" w:eastAsia="仿宋_GB2312"/>
          <w:sz w:val="28"/>
          <w:szCs w:val="28"/>
        </w:rPr>
        <w:t>万元</w:t>
      </w:r>
      <w:r>
        <w:rPr>
          <w:rFonts w:hint="eastAsia" w:ascii="仿宋_GB2312" w:eastAsia="仿宋_GB2312"/>
          <w:sz w:val="28"/>
          <w:szCs w:val="28"/>
          <w:lang w:eastAsia="zh-CN"/>
        </w:rPr>
        <w:t>，完成年初预算的98.43%</w:t>
      </w:r>
      <w:r>
        <w:rPr>
          <w:rFonts w:hint="eastAsia" w:ascii="仿宋_GB2312" w:eastAsia="仿宋_GB2312"/>
          <w:sz w:val="28"/>
          <w:szCs w:val="28"/>
          <w:lang w:val="en-US" w:eastAsia="zh-CN"/>
        </w:rPr>
        <w:t>。其中：</w:t>
      </w:r>
    </w:p>
    <w:p w14:paraId="3EDBBFE2">
      <w:pPr>
        <w:spacing w:line="560" w:lineRule="exact"/>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“行政事业单位医疗”（款）2024年度</w:t>
      </w:r>
      <w:r>
        <w:rPr>
          <w:rFonts w:hint="eastAsia" w:ascii="仿宋_GB2312" w:eastAsia="仿宋_GB2312"/>
          <w:sz w:val="28"/>
          <w:szCs w:val="28"/>
        </w:rPr>
        <w:t>年初预算</w:t>
      </w:r>
      <w:r>
        <w:rPr>
          <w:rFonts w:hint="eastAsia" w:ascii="仿宋_GB2312" w:eastAsia="仿宋_GB2312"/>
          <w:sz w:val="28"/>
          <w:szCs w:val="28"/>
          <w:lang w:val="en-US" w:eastAsia="zh-CN"/>
        </w:rPr>
        <w:t>50.33</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49.54</w:t>
      </w:r>
      <w:r>
        <w:rPr>
          <w:rFonts w:hint="eastAsia" w:ascii="仿宋_GB2312" w:eastAsia="仿宋_GB2312"/>
          <w:sz w:val="28"/>
          <w:szCs w:val="28"/>
        </w:rPr>
        <w:t>万元</w:t>
      </w:r>
      <w:r>
        <w:rPr>
          <w:rFonts w:hint="eastAsia" w:ascii="仿宋_GB2312" w:eastAsia="仿宋_GB2312"/>
          <w:sz w:val="28"/>
          <w:szCs w:val="28"/>
          <w:lang w:eastAsia="zh-CN"/>
        </w:rPr>
        <w:t>，完成年初预算的98.43%</w:t>
      </w:r>
      <w:r>
        <w:rPr>
          <w:rFonts w:hint="eastAsia" w:ascii="仿宋_GB2312" w:eastAsia="仿宋_GB2312"/>
          <w:sz w:val="28"/>
          <w:szCs w:val="28"/>
          <w:lang w:val="en-US" w:eastAsia="zh-CN"/>
        </w:rPr>
        <w:t>。</w:t>
      </w:r>
      <w:r>
        <w:rPr>
          <w:rFonts w:hint="eastAsia" w:ascii="仿宋_GB2312" w:hAnsi="Times New Roman" w:eastAsia="仿宋_GB2312" w:cs="Times New Roman"/>
          <w:sz w:val="28"/>
          <w:szCs w:val="28"/>
          <w:lang w:val="en-US" w:eastAsia="zh-CN"/>
        </w:rPr>
        <w:t>主要原因：人员变动。</w:t>
      </w:r>
    </w:p>
    <w:p w14:paraId="7515A4DA">
      <w:pPr>
        <w:numPr>
          <w:ilvl w:val="0"/>
          <w:numId w:val="0"/>
        </w:numPr>
        <w:spacing w:line="560" w:lineRule="exact"/>
        <w:ind w:left="0" w:leftChars="0" w:firstLine="638" w:firstLineChars="228"/>
        <w:rPr>
          <w:rFonts w:hint="eastAsia" w:ascii="仿宋_GB2312" w:eastAsia="仿宋_GB2312"/>
          <w:sz w:val="28"/>
          <w:szCs w:val="28"/>
          <w:lang w:val="en-US" w:eastAsia="zh-CN"/>
        </w:rPr>
      </w:pPr>
      <w:r>
        <w:rPr>
          <w:rFonts w:hint="eastAsia" w:ascii="仿宋_GB2312" w:hAnsi="Times New Roman" w:eastAsia="仿宋_GB2312" w:cs="Times New Roman"/>
          <w:kern w:val="2"/>
          <w:sz w:val="28"/>
          <w:szCs w:val="28"/>
          <w:lang w:val="en-US" w:eastAsia="zh-CN" w:bidi="ar-SA"/>
        </w:rPr>
        <w:t>5.</w:t>
      </w:r>
      <w:r>
        <w:rPr>
          <w:rFonts w:hint="eastAsia" w:ascii="仿宋_GB2312" w:eastAsia="仿宋_GB2312"/>
          <w:sz w:val="28"/>
          <w:szCs w:val="28"/>
          <w:lang w:eastAsia="zh-CN"/>
        </w:rPr>
        <w:t>“住房保障支出”</w:t>
      </w:r>
      <w:r>
        <w:rPr>
          <w:rFonts w:hint="eastAsia" w:ascii="仿宋_GB2312" w:eastAsia="仿宋_GB2312"/>
          <w:sz w:val="28"/>
          <w:szCs w:val="28"/>
        </w:rPr>
        <w:t>（类）2024年度年初预算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hAnsi="Times New Roman" w:eastAsia="仿宋_GB2312" w:cs="Times New Roman"/>
          <w:sz w:val="28"/>
          <w:szCs w:val="28"/>
          <w:lang w:val="en-US" w:eastAsia="zh-CN"/>
        </w:rPr>
        <w:t>54.24</w:t>
      </w:r>
      <w:r>
        <w:rPr>
          <w:rFonts w:hint="eastAsia" w:ascii="仿宋_GB2312" w:eastAsia="仿宋_GB2312"/>
          <w:sz w:val="28"/>
          <w:szCs w:val="28"/>
        </w:rPr>
        <w:t>万元</w:t>
      </w:r>
      <w:r>
        <w:rPr>
          <w:rFonts w:hint="eastAsia" w:ascii="仿宋_GB2312" w:eastAsia="仿宋_GB2312"/>
          <w:sz w:val="28"/>
          <w:szCs w:val="28"/>
          <w:lang w:val="en-US" w:eastAsia="zh-CN"/>
        </w:rPr>
        <w:t>。其中：</w:t>
      </w:r>
    </w:p>
    <w:p w14:paraId="1A8E3336">
      <w:pPr>
        <w:spacing w:line="560" w:lineRule="exact"/>
        <w:ind w:firstLine="420" w:firstLineChars="150"/>
        <w:rPr>
          <w:rFonts w:hint="eastAsia" w:ascii="仿宋_GB2312" w:eastAsia="仿宋_GB2312"/>
          <w:sz w:val="28"/>
          <w:szCs w:val="28"/>
        </w:rPr>
      </w:pPr>
      <w:r>
        <w:rPr>
          <w:rFonts w:hint="eastAsia" w:ascii="仿宋_GB2312" w:hAnsi="Times New Roman" w:eastAsia="仿宋_GB2312" w:cs="Times New Roman"/>
          <w:sz w:val="28"/>
          <w:szCs w:val="28"/>
          <w:lang w:val="en-US" w:eastAsia="zh-CN"/>
        </w:rPr>
        <w:t>“住房改革支出”（款）2024年度</w:t>
      </w:r>
      <w:r>
        <w:rPr>
          <w:rFonts w:hint="eastAsia" w:ascii="仿宋_GB2312" w:eastAsia="仿宋_GB2312"/>
          <w:sz w:val="28"/>
          <w:szCs w:val="28"/>
        </w:rPr>
        <w:t>年初预算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hAnsi="Times New Roman" w:eastAsia="仿宋_GB2312" w:cs="Times New Roman"/>
          <w:sz w:val="28"/>
          <w:szCs w:val="28"/>
          <w:lang w:val="en-US" w:eastAsia="zh-CN"/>
        </w:rPr>
        <w:t>54.24</w:t>
      </w:r>
      <w:r>
        <w:rPr>
          <w:rFonts w:hint="eastAsia" w:ascii="仿宋_GB2312" w:eastAsia="仿宋_GB2312"/>
          <w:sz w:val="28"/>
          <w:szCs w:val="28"/>
        </w:rPr>
        <w:t>万元</w:t>
      </w:r>
      <w:r>
        <w:rPr>
          <w:rFonts w:hint="eastAsia" w:ascii="仿宋_GB2312" w:hAnsi="Times New Roman" w:eastAsia="仿宋_GB2312" w:cs="Times New Roman"/>
          <w:sz w:val="28"/>
          <w:szCs w:val="28"/>
          <w:lang w:val="en-US" w:eastAsia="zh-CN"/>
        </w:rPr>
        <w:t>。主要原因：</w:t>
      </w:r>
      <w:r>
        <w:rPr>
          <w:rFonts w:hint="eastAsia" w:ascii="仿宋_GB2312" w:eastAsia="仿宋_GB2312" w:cs="Times New Roman"/>
          <w:sz w:val="28"/>
          <w:szCs w:val="28"/>
          <w:lang w:val="en-US" w:eastAsia="zh-CN"/>
        </w:rPr>
        <w:t>2024年住房补贴项单独列支。</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3610AF1">
      <w:pPr>
        <w:tabs>
          <w:tab w:val="center" w:pos="6979"/>
        </w:tabs>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本部门2024年度无政府性基金预算财政拨款安排的支出</w:t>
      </w:r>
      <w:r>
        <w:rPr>
          <w:rFonts w:hint="eastAsia" w:ascii="仿宋_GB2312" w:eastAsia="仿宋_GB2312"/>
          <w:sz w:val="28"/>
          <w:szCs w:val="28"/>
          <w:lang w:eastAsia="zh-CN"/>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633.15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w:t>
      </w:r>
      <w:r>
        <w:rPr>
          <w:rFonts w:hint="eastAsia" w:ascii="仿宋_GB2312" w:eastAsia="仿宋_GB2312"/>
          <w:sz w:val="28"/>
          <w:szCs w:val="28"/>
        </w:rPr>
        <w:t>万元减少</w:t>
      </w:r>
      <w:r>
        <w:rPr>
          <w:rFonts w:hint="eastAsia" w:ascii="仿宋_GB2312" w:eastAsia="仿宋_GB2312"/>
          <w:sz w:val="28"/>
          <w:szCs w:val="28"/>
          <w:lang w:val="en-US" w:eastAsia="zh-CN"/>
        </w:rPr>
        <w:t>1.8</w:t>
      </w:r>
      <w:r>
        <w:rPr>
          <w:rFonts w:hint="eastAsia" w:ascii="仿宋_GB2312" w:eastAsia="仿宋_GB2312"/>
          <w:sz w:val="28"/>
          <w:szCs w:val="28"/>
        </w:rPr>
        <w:t>万元。其中：</w:t>
      </w:r>
    </w:p>
    <w:p w14:paraId="4A925C15">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p>
    <w:p w14:paraId="312FDAB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w:t>
      </w:r>
      <w:r>
        <w:rPr>
          <w:rFonts w:hint="eastAsia" w:ascii="仿宋_GB2312" w:eastAsia="仿宋_GB2312"/>
          <w:sz w:val="28"/>
          <w:szCs w:val="28"/>
        </w:rPr>
        <w:t>万元减少</w:t>
      </w:r>
      <w:r>
        <w:rPr>
          <w:rFonts w:hint="eastAsia" w:ascii="仿宋_GB2312" w:eastAsia="仿宋_GB2312"/>
          <w:sz w:val="28"/>
          <w:szCs w:val="28"/>
          <w:lang w:val="en-US" w:eastAsia="zh-CN"/>
        </w:rPr>
        <w:t>1.8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公车调拨</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0</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DBA363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29.44</w:t>
      </w:r>
      <w:r>
        <w:rPr>
          <w:rFonts w:hint="eastAsia" w:ascii="仿宋_GB2312" w:eastAsia="仿宋_GB2312"/>
          <w:sz w:val="28"/>
          <w:szCs w:val="28"/>
        </w:rPr>
        <w:t>万元，比上年增加3.79万元，增加原因：</w:t>
      </w:r>
      <w:r>
        <w:rPr>
          <w:rFonts w:hint="eastAsia" w:ascii="仿宋_GB2312" w:eastAsia="仿宋_GB2312"/>
          <w:sz w:val="28"/>
          <w:szCs w:val="28"/>
          <w:lang w:eastAsia="zh-CN"/>
        </w:rPr>
        <w:t>人员调入</w:t>
      </w:r>
      <w:r>
        <w:rPr>
          <w:rFonts w:hint="eastAsia" w:ascii="仿宋_GB2312" w:eastAsia="仿宋_GB2312"/>
          <w:sz w:val="28"/>
          <w:szCs w:val="28"/>
        </w:rPr>
        <w:t>。</w:t>
      </w:r>
    </w:p>
    <w:p w14:paraId="46C2D35F">
      <w:pPr>
        <w:ind w:left="54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hint="eastAsia" w:ascii="仿宋_GB2312" w:eastAsia="仿宋_GB2312"/>
          <w:sz w:val="28"/>
          <w:szCs w:val="28"/>
          <w:highlight w:val="none"/>
          <w:lang w:val="en-US" w:eastAsia="zh-CN"/>
        </w:rPr>
        <w:t>699.28</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0.65</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highlight w:val="none"/>
          <w:lang w:val="en-US" w:eastAsia="zh-CN"/>
        </w:rPr>
        <w:t>698.63</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698.63</w:t>
      </w:r>
      <w:bookmarkStart w:id="0" w:name="_GoBack"/>
      <w:bookmarkEnd w:id="0"/>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100</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698.63</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100</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12月31日，中国共产主义青年团北京市大兴区委员会</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政府购买服务决算593.52</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150AEC6">
      <w:pPr>
        <w:ind w:firstLine="632" w:firstLineChars="200"/>
        <w:rPr>
          <w:rFonts w:hint="eastAsia" w:ascii="仿宋_GB2312" w:hAnsi="Times New Roman" w:eastAsia="仿宋_GB2312" w:cs="Times New Roman"/>
          <w:b/>
          <w:color w:val="000000"/>
          <w:spacing w:val="-2"/>
          <w:sz w:val="32"/>
          <w:szCs w:val="32"/>
          <w:lang w:eastAsia="zh-CN"/>
        </w:rPr>
      </w:pPr>
      <w:r>
        <w:rPr>
          <w:rFonts w:hint="eastAsia" w:ascii="仿宋_GB2312" w:eastAsia="仿宋_GB2312"/>
          <w:b/>
          <w:color w:val="000000"/>
          <w:spacing w:val="-2"/>
          <w:sz w:val="32"/>
          <w:szCs w:val="32"/>
          <w:lang w:val="en-US" w:eastAsia="zh-CN"/>
        </w:rPr>
        <w:t>7.2024年度</w:t>
      </w:r>
      <w:r>
        <w:rPr>
          <w:rFonts w:hint="eastAsia" w:ascii="仿宋_GB2312" w:hAnsi="Times New Roman" w:eastAsia="仿宋_GB2312" w:cs="Times New Roman"/>
          <w:b/>
          <w:color w:val="000000"/>
          <w:spacing w:val="-2"/>
          <w:sz w:val="32"/>
          <w:szCs w:val="32"/>
          <w:lang w:val="en-US" w:eastAsia="zh-CN"/>
        </w:rPr>
        <w:t>使用的所有</w:t>
      </w:r>
      <w:r>
        <w:rPr>
          <w:rFonts w:hint="eastAsia" w:ascii="仿宋_GB2312" w:hAnsi="Times New Roman" w:eastAsia="仿宋_GB2312" w:cs="Times New Roman"/>
          <w:b/>
          <w:color w:val="000000"/>
          <w:spacing w:val="-2"/>
          <w:sz w:val="32"/>
          <w:szCs w:val="32"/>
          <w:lang w:eastAsia="zh-CN"/>
        </w:rPr>
        <w:t>支出功能分类项级科目名词解释：</w:t>
      </w:r>
    </w:p>
    <w:p w14:paraId="6A06EE5B">
      <w:pPr>
        <w:numPr>
          <w:ilvl w:val="0"/>
          <w:numId w:val="0"/>
        </w:numPr>
        <w:ind w:firstLine="632" w:firstLineChars="200"/>
        <w:rPr>
          <w:rFonts w:hint="eastAsia" w:ascii="仿宋_GB2312" w:eastAsia="仿宋_GB2312"/>
          <w:sz w:val="28"/>
          <w:szCs w:val="28"/>
          <w:lang w:val="en-US" w:eastAsia="zh-CN"/>
        </w:rPr>
      </w:pPr>
      <w:r>
        <w:rPr>
          <w:rFonts w:hint="eastAsia" w:ascii="仿宋_GB2312" w:hAnsi="Times New Roman" w:eastAsia="仿宋_GB2312" w:cs="Times New Roman"/>
          <w:b/>
          <w:color w:val="000000"/>
          <w:spacing w:val="-2"/>
          <w:sz w:val="32"/>
          <w:szCs w:val="32"/>
          <w:lang w:val="en-US" w:eastAsia="zh-CN"/>
        </w:rPr>
        <w:t>一般公共服务支出（类）</w:t>
      </w:r>
      <w:r>
        <w:rPr>
          <w:rFonts w:hint="eastAsia" w:ascii="仿宋_GB2312" w:eastAsia="仿宋_GB2312" w:cs="Times New Roman"/>
          <w:b/>
          <w:color w:val="000000"/>
          <w:spacing w:val="-2"/>
          <w:sz w:val="32"/>
          <w:szCs w:val="32"/>
          <w:lang w:val="en-US" w:eastAsia="zh-CN"/>
        </w:rPr>
        <w:t>群众团体事务</w:t>
      </w:r>
      <w:r>
        <w:rPr>
          <w:rFonts w:hint="eastAsia" w:ascii="仿宋_GB2312" w:hAnsi="Times New Roman" w:eastAsia="仿宋_GB2312" w:cs="Times New Roman"/>
          <w:b/>
          <w:color w:val="000000"/>
          <w:spacing w:val="-2"/>
          <w:sz w:val="32"/>
          <w:szCs w:val="32"/>
          <w:lang w:val="en-US" w:eastAsia="zh-CN"/>
        </w:rPr>
        <w:t>（款）行政运行（项）：反映行政单位（包括实行公务员管理的事业单位）的基本支出</w:t>
      </w:r>
      <w:r>
        <w:rPr>
          <w:rFonts w:hint="eastAsia" w:ascii="仿宋_GB2312" w:eastAsia="仿宋_GB2312"/>
          <w:sz w:val="28"/>
          <w:szCs w:val="28"/>
          <w:lang w:val="en-US" w:eastAsia="zh-CN"/>
        </w:rPr>
        <w:t>。</w:t>
      </w:r>
    </w:p>
    <w:p w14:paraId="5DC71D38">
      <w:pPr>
        <w:numPr>
          <w:ilvl w:val="0"/>
          <w:numId w:val="0"/>
        </w:numPr>
        <w:ind w:firstLine="632" w:firstLineChars="200"/>
        <w:rPr>
          <w:rFonts w:hint="eastAsia" w:ascii="仿宋_GB2312" w:hAnsi="Times New Roman" w:eastAsia="仿宋_GB2312" w:cs="Times New Roman"/>
          <w:b/>
          <w:color w:val="000000"/>
          <w:spacing w:val="-2"/>
          <w:sz w:val="32"/>
          <w:szCs w:val="32"/>
          <w:lang w:val="en-US" w:eastAsia="zh-CN"/>
        </w:rPr>
      </w:pPr>
      <w:r>
        <w:rPr>
          <w:rFonts w:hint="eastAsia" w:ascii="仿宋_GB2312" w:hAnsi="Times New Roman" w:eastAsia="仿宋_GB2312" w:cs="Times New Roman"/>
          <w:b/>
          <w:color w:val="000000"/>
          <w:spacing w:val="-2"/>
          <w:sz w:val="32"/>
          <w:szCs w:val="32"/>
          <w:lang w:val="en-US" w:eastAsia="zh-CN"/>
        </w:rPr>
        <w:t>一般公共服务支出（类）</w:t>
      </w:r>
      <w:r>
        <w:rPr>
          <w:rFonts w:hint="eastAsia" w:ascii="仿宋_GB2312" w:eastAsia="仿宋_GB2312" w:cs="Times New Roman"/>
          <w:b/>
          <w:color w:val="000000"/>
          <w:spacing w:val="-2"/>
          <w:sz w:val="32"/>
          <w:szCs w:val="32"/>
          <w:lang w:val="en-US" w:eastAsia="zh-CN"/>
        </w:rPr>
        <w:t>群众团体事务</w:t>
      </w:r>
      <w:r>
        <w:rPr>
          <w:rFonts w:hint="eastAsia" w:ascii="仿宋_GB2312" w:hAnsi="Times New Roman" w:eastAsia="仿宋_GB2312" w:cs="Times New Roman"/>
          <w:b/>
          <w:color w:val="000000"/>
          <w:spacing w:val="-2"/>
          <w:sz w:val="32"/>
          <w:szCs w:val="32"/>
          <w:lang w:val="en-US" w:eastAsia="zh-CN"/>
        </w:rPr>
        <w:t>（款）一般行政管理事务（项）：反映行政单位（包括实行公务员管理的事业单位）未单独设置项级科目的其他项目支出。</w:t>
      </w:r>
    </w:p>
    <w:p w14:paraId="6DA5F635">
      <w:pPr>
        <w:numPr>
          <w:ilvl w:val="0"/>
          <w:numId w:val="0"/>
        </w:numPr>
        <w:ind w:firstLine="632" w:firstLineChars="200"/>
        <w:rPr>
          <w:rFonts w:hint="eastAsia" w:ascii="仿宋_GB2312" w:hAnsi="Times New Roman" w:eastAsia="仿宋_GB2312" w:cs="Times New Roman"/>
          <w:b/>
          <w:color w:val="000000"/>
          <w:spacing w:val="-2"/>
          <w:sz w:val="32"/>
          <w:szCs w:val="32"/>
          <w:lang w:val="en-US" w:eastAsia="zh-CN"/>
        </w:rPr>
      </w:pPr>
      <w:r>
        <w:rPr>
          <w:rFonts w:hint="eastAsia" w:ascii="仿宋_GB2312" w:hAnsi="Times New Roman" w:eastAsia="仿宋_GB2312" w:cs="Times New Roman"/>
          <w:b/>
          <w:color w:val="000000"/>
          <w:spacing w:val="-2"/>
          <w:sz w:val="32"/>
          <w:szCs w:val="32"/>
          <w:lang w:val="en-US" w:eastAsia="zh-CN"/>
        </w:rPr>
        <w:t>一般公共服务支出（类）</w:t>
      </w:r>
      <w:r>
        <w:rPr>
          <w:rFonts w:hint="eastAsia" w:ascii="仿宋_GB2312" w:eastAsia="仿宋_GB2312" w:cs="Times New Roman"/>
          <w:b/>
          <w:color w:val="000000"/>
          <w:spacing w:val="-2"/>
          <w:sz w:val="32"/>
          <w:szCs w:val="32"/>
          <w:lang w:val="en-US" w:eastAsia="zh-CN"/>
        </w:rPr>
        <w:t>群众团体事务</w:t>
      </w:r>
      <w:r>
        <w:rPr>
          <w:rFonts w:hint="eastAsia" w:ascii="仿宋_GB2312" w:hAnsi="Times New Roman" w:eastAsia="仿宋_GB2312" w:cs="Times New Roman"/>
          <w:b/>
          <w:color w:val="000000"/>
          <w:spacing w:val="-2"/>
          <w:sz w:val="32"/>
          <w:szCs w:val="32"/>
          <w:lang w:val="en-US" w:eastAsia="zh-CN"/>
        </w:rPr>
        <w:t>（款）事业运行（项）：反映事业单位的基本支出，不包括行政单位（包括实行公务员管理的事业单位）后勤服务中心、医务室等附属事业单位。</w:t>
      </w:r>
    </w:p>
    <w:p w14:paraId="60589E2F">
      <w:pPr>
        <w:numPr>
          <w:ilvl w:val="0"/>
          <w:numId w:val="0"/>
        </w:numPr>
        <w:ind w:firstLine="632" w:firstLineChars="200"/>
        <w:rPr>
          <w:rFonts w:hint="eastAsia" w:ascii="仿宋_GB2312" w:hAnsi="Times New Roman" w:eastAsia="仿宋_GB2312" w:cs="Times New Roman"/>
          <w:b/>
          <w:color w:val="000000"/>
          <w:spacing w:val="-2"/>
          <w:sz w:val="32"/>
          <w:szCs w:val="32"/>
          <w:lang w:val="en-US" w:eastAsia="zh-CN"/>
        </w:rPr>
      </w:pPr>
      <w:r>
        <w:rPr>
          <w:rFonts w:hint="eastAsia" w:ascii="仿宋_GB2312" w:hAnsi="Times New Roman" w:eastAsia="仿宋_GB2312" w:cs="Times New Roman"/>
          <w:b/>
          <w:color w:val="000000"/>
          <w:spacing w:val="-2"/>
          <w:sz w:val="32"/>
          <w:szCs w:val="32"/>
          <w:lang w:val="en-US" w:eastAsia="zh-CN"/>
        </w:rPr>
        <w:t>教育支出（类）进修及培训（款）培训支出（项）：反映各部门安排的用于培训的支出。教育部门的师资培训、党校、行政学院等专业干部教育机构的支出，以及退役士兵、转业士官的培训支出，不在本科目反映。</w:t>
      </w:r>
    </w:p>
    <w:p w14:paraId="574A4FE9">
      <w:pPr>
        <w:numPr>
          <w:ilvl w:val="0"/>
          <w:numId w:val="0"/>
        </w:numPr>
        <w:ind w:firstLine="632" w:firstLineChars="200"/>
        <w:rPr>
          <w:rFonts w:hint="eastAsia" w:ascii="仿宋_GB2312" w:hAnsi="Times New Roman" w:eastAsia="仿宋_GB2312" w:cs="Times New Roman"/>
          <w:b/>
          <w:color w:val="000000"/>
          <w:spacing w:val="-2"/>
          <w:sz w:val="32"/>
          <w:szCs w:val="32"/>
          <w:lang w:val="en-US" w:eastAsia="zh-CN"/>
        </w:rPr>
      </w:pPr>
      <w:r>
        <w:rPr>
          <w:rFonts w:hint="eastAsia" w:ascii="仿宋_GB2312" w:hAnsi="Times New Roman" w:eastAsia="仿宋_GB2312" w:cs="Times New Roman"/>
          <w:b/>
          <w:color w:val="000000"/>
          <w:spacing w:val="-2"/>
          <w:sz w:val="32"/>
          <w:szCs w:val="32"/>
          <w:lang w:val="en-US" w:eastAsia="zh-CN"/>
        </w:rPr>
        <w:t>社会保障和就业支出（类）行政事业单位养老支出（款）机关事业单位基本养老支出保险支出（项）：反映机关事业单位实施养老保险制度由单位缴纳的基本养老保险支出。</w:t>
      </w:r>
    </w:p>
    <w:p w14:paraId="13C0A6E9">
      <w:pPr>
        <w:numPr>
          <w:ilvl w:val="0"/>
          <w:numId w:val="0"/>
        </w:numPr>
        <w:ind w:firstLine="632" w:firstLineChars="200"/>
        <w:rPr>
          <w:rFonts w:hint="eastAsia" w:ascii="仿宋_GB2312" w:hAnsi="Times New Roman" w:eastAsia="仿宋_GB2312" w:cs="Times New Roman"/>
          <w:b/>
          <w:color w:val="000000"/>
          <w:spacing w:val="-2"/>
          <w:sz w:val="32"/>
          <w:szCs w:val="32"/>
          <w:lang w:val="en-US" w:eastAsia="zh-CN"/>
        </w:rPr>
      </w:pPr>
      <w:r>
        <w:rPr>
          <w:rFonts w:hint="eastAsia" w:ascii="仿宋_GB2312" w:hAnsi="Times New Roman" w:eastAsia="仿宋_GB2312" w:cs="Times New Roman"/>
          <w:b/>
          <w:color w:val="000000"/>
          <w:spacing w:val="-2"/>
          <w:sz w:val="32"/>
          <w:szCs w:val="32"/>
          <w:lang w:val="en-US" w:eastAsia="zh-CN"/>
        </w:rPr>
        <w:t>社会保障和就业支出（类）行政事业单位养老支出（款）机关事业单位职业年金缴费支出（项）：反映机关事业单位实施养老保险制度由单位实际缴纳的职业年金支出（含职业年金补记支出）。</w:t>
      </w:r>
    </w:p>
    <w:p w14:paraId="7675CE58">
      <w:pPr>
        <w:numPr>
          <w:ilvl w:val="0"/>
          <w:numId w:val="0"/>
        </w:numPr>
        <w:ind w:firstLine="632" w:firstLineChars="200"/>
        <w:rPr>
          <w:rFonts w:hint="eastAsia" w:ascii="仿宋_GB2312" w:hAnsi="Times New Roman" w:eastAsia="仿宋_GB2312" w:cs="Times New Roman"/>
          <w:b/>
          <w:color w:val="000000"/>
          <w:spacing w:val="-2"/>
          <w:sz w:val="32"/>
          <w:szCs w:val="32"/>
          <w:lang w:val="en-US" w:eastAsia="zh-CN"/>
        </w:rPr>
      </w:pPr>
      <w:r>
        <w:rPr>
          <w:rFonts w:hint="eastAsia" w:ascii="仿宋_GB2312" w:hAnsi="Times New Roman" w:eastAsia="仿宋_GB2312" w:cs="Times New Roman"/>
          <w:b/>
          <w:color w:val="000000"/>
          <w:spacing w:val="-2"/>
          <w:sz w:val="32"/>
          <w:szCs w:val="32"/>
          <w:lang w:val="en-US" w:eastAsia="zh-CN"/>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14:paraId="1C8B050F">
      <w:pPr>
        <w:numPr>
          <w:ilvl w:val="0"/>
          <w:numId w:val="0"/>
        </w:numPr>
        <w:ind w:firstLine="632" w:firstLineChars="200"/>
        <w:rPr>
          <w:rFonts w:hint="eastAsia" w:ascii="仿宋_GB2312" w:hAnsi="Times New Roman" w:eastAsia="仿宋_GB2312" w:cs="Times New Roman"/>
          <w:b/>
          <w:color w:val="000000"/>
          <w:spacing w:val="-2"/>
          <w:sz w:val="32"/>
          <w:szCs w:val="32"/>
          <w:lang w:val="en-US" w:eastAsia="zh-CN"/>
        </w:rPr>
      </w:pPr>
      <w:r>
        <w:rPr>
          <w:rFonts w:hint="eastAsia" w:ascii="仿宋_GB2312" w:hAnsi="Times New Roman" w:eastAsia="仿宋_GB2312" w:cs="Times New Roman"/>
          <w:b/>
          <w:color w:val="000000"/>
          <w:spacing w:val="-2"/>
          <w:sz w:val="32"/>
          <w:szCs w:val="32"/>
          <w:lang w:val="en-US" w:eastAsia="zh-CN"/>
        </w:rPr>
        <w:t>卫生健康支出（类）行政事业单位医疗（款）事业单位医疗（项）：反映财政部门安排的事业单位基本医疗保险缴费经费，未参加医疗保险的事业单位的公费医疗经费，按国家规定享受离休人员待遇的医疗经费。</w:t>
      </w:r>
    </w:p>
    <w:p w14:paraId="68893AB5">
      <w:pPr>
        <w:numPr>
          <w:ilvl w:val="0"/>
          <w:numId w:val="0"/>
        </w:numPr>
        <w:ind w:firstLine="632" w:firstLineChars="200"/>
        <w:rPr>
          <w:rFonts w:hint="eastAsia" w:ascii="仿宋_GB2312" w:hAnsi="Times New Roman" w:eastAsia="仿宋_GB2312" w:cs="Times New Roman"/>
          <w:b/>
          <w:color w:val="000000"/>
          <w:spacing w:val="-2"/>
          <w:sz w:val="32"/>
          <w:szCs w:val="32"/>
          <w:lang w:val="en-US" w:eastAsia="zh-CN"/>
        </w:rPr>
      </w:pPr>
      <w:r>
        <w:rPr>
          <w:rFonts w:hint="eastAsia" w:ascii="仿宋_GB2312" w:hAnsi="Times New Roman" w:eastAsia="仿宋_GB2312" w:cs="Times New Roman"/>
          <w:b/>
          <w:color w:val="000000"/>
          <w:spacing w:val="-2"/>
          <w:sz w:val="32"/>
          <w:szCs w:val="32"/>
          <w:lang w:val="en-US" w:eastAsia="zh-CN"/>
        </w:rPr>
        <w:t>卫生健康支出（类）行政事业单位医疗（款）公务员医疗补助（项）：反映财政部门安排的公务员医疗补助经费。</w:t>
      </w:r>
    </w:p>
    <w:p w14:paraId="0D5841A1">
      <w:pPr>
        <w:tabs>
          <w:tab w:val="center" w:pos="6979"/>
        </w:tabs>
        <w:spacing w:line="380" w:lineRule="exact"/>
        <w:jc w:val="center"/>
        <w:rPr>
          <w:rFonts w:ascii="宋体" w:hAnsi="宋体" w:cs="宋体"/>
          <w:b/>
          <w:bCs/>
          <w:kern w:val="0"/>
          <w:sz w:val="28"/>
          <w:szCs w:val="28"/>
        </w:rPr>
      </w:pPr>
    </w:p>
    <w:p w14:paraId="6C99897C">
      <w:pPr>
        <w:tabs>
          <w:tab w:val="center" w:pos="6979"/>
        </w:tabs>
        <w:spacing w:line="380" w:lineRule="exact"/>
        <w:jc w:val="center"/>
        <w:rPr>
          <w:rFonts w:ascii="宋体" w:hAnsi="宋体" w:cs="宋体"/>
          <w:b/>
          <w:bCs/>
          <w:kern w:val="0"/>
          <w:sz w:val="28"/>
          <w:szCs w:val="28"/>
        </w:rPr>
      </w:pPr>
    </w:p>
    <w:p w14:paraId="7DA5080A">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2543FB9">
      <w:pPr>
        <w:jc w:val="both"/>
        <w:rPr>
          <w:rFonts w:hint="eastAsia" w:ascii="黑体" w:eastAsia="黑体"/>
          <w:sz w:val="32"/>
          <w:szCs w:val="32"/>
        </w:rPr>
      </w:pPr>
    </w:p>
    <w:p w14:paraId="28B785CB">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4818E50B">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14:paraId="462EB4CC">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14:paraId="1F809966">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DDC566E"/>
    <w:rsid w:val="0F542F2C"/>
    <w:rsid w:val="0F8E2C57"/>
    <w:rsid w:val="1059665E"/>
    <w:rsid w:val="10AC13BA"/>
    <w:rsid w:val="10F16DCD"/>
    <w:rsid w:val="145A6C1B"/>
    <w:rsid w:val="14B73493"/>
    <w:rsid w:val="14B768A5"/>
    <w:rsid w:val="167A2FF9"/>
    <w:rsid w:val="1764587C"/>
    <w:rsid w:val="18581C69"/>
    <w:rsid w:val="1AEC0734"/>
    <w:rsid w:val="1B395F40"/>
    <w:rsid w:val="1DEF20B0"/>
    <w:rsid w:val="1FF7AB17"/>
    <w:rsid w:val="204474B8"/>
    <w:rsid w:val="214243FA"/>
    <w:rsid w:val="21AD613C"/>
    <w:rsid w:val="22467189"/>
    <w:rsid w:val="22BF14F8"/>
    <w:rsid w:val="257A14F5"/>
    <w:rsid w:val="27196C26"/>
    <w:rsid w:val="28395A0A"/>
    <w:rsid w:val="29EF086F"/>
    <w:rsid w:val="2BC34C59"/>
    <w:rsid w:val="2EFFE297"/>
    <w:rsid w:val="301437CA"/>
    <w:rsid w:val="349D1F0A"/>
    <w:rsid w:val="34DD0473"/>
    <w:rsid w:val="3A8E35DC"/>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2E6B65"/>
    <w:rsid w:val="64C0607C"/>
    <w:rsid w:val="65756C86"/>
    <w:rsid w:val="674D385B"/>
    <w:rsid w:val="676F09E1"/>
    <w:rsid w:val="6F541B76"/>
    <w:rsid w:val="71691990"/>
    <w:rsid w:val="71793A80"/>
    <w:rsid w:val="7357290B"/>
    <w:rsid w:val="739764D5"/>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633.15</c:v>
                </c:pt>
                <c:pt idx="1">
                  <c:v>1026.53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4246</Words>
  <Characters>4754</Characters>
  <Lines>44</Lines>
  <Paragraphs>12</Paragraphs>
  <TotalTime>90</TotalTime>
  <ScaleCrop>false</ScaleCrop>
  <LinksUpToDate>false</LinksUpToDate>
  <CharactersWithSpaces>4774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loss·</cp:lastModifiedBy>
  <cp:lastPrinted>2020-08-09T03:39:00Z</cp:lastPrinted>
  <dcterms:modified xsi:type="dcterms:W3CDTF">2025-09-26T08:53:52Z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eyJoZGlkIjoiNGFhZjYwZTA5ZmQwYTVjY2IwMGZhNTdiZTBiOTEyZjkiLCJ1c2VySWQiOiIzMDA3MDg5MDYifQ==</vt:lpwstr>
  </property>
</Properties>
</file>